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89AFC" w14:textId="77777777" w:rsidR="000152B2" w:rsidRPr="00CA78D2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 w:bidi="hi-IN"/>
          <w14:ligatures w14:val="none"/>
        </w:rPr>
      </w:pPr>
      <w:r w:rsidRPr="00CA78D2">
        <w:rPr>
          <w:rFonts w:ascii="Times New Roman" w:eastAsia="Calibri" w:hAnsi="Times New Roman" w:cs="Times New Roman"/>
          <w:b/>
          <w:sz w:val="20"/>
          <w:szCs w:val="20"/>
          <w:lang w:eastAsia="zh-CN" w:bidi="hi-IN"/>
          <w14:ligatures w14:val="none"/>
        </w:rPr>
        <w:t>М</w:t>
      </w:r>
      <w:r w:rsidRPr="00CA78D2">
        <w:rPr>
          <w:rFonts w:ascii="Liberation Serif" w:eastAsia="NSimSun" w:hAnsi="Liberation Serif" w:cs="Lucida Sans"/>
          <w:noProof/>
          <w:sz w:val="20"/>
          <w:szCs w:val="20"/>
          <w:lang w:eastAsia="ru-RU"/>
          <w14:ligatures w14:val="none"/>
        </w:rPr>
        <w:drawing>
          <wp:anchor distT="0" distB="0" distL="0" distR="0" simplePos="0" relativeHeight="251659264" behindDoc="0" locked="0" layoutInCell="0" allowOverlap="1" wp14:anchorId="62358B54" wp14:editId="3B2EFEB7">
            <wp:simplePos x="0" y="0"/>
            <wp:positionH relativeFrom="column">
              <wp:posOffset>-180975</wp:posOffset>
            </wp:positionH>
            <wp:positionV relativeFrom="paragraph">
              <wp:posOffset>-65405</wp:posOffset>
            </wp:positionV>
            <wp:extent cx="1057275" cy="1057275"/>
            <wp:effectExtent l="0" t="0" r="0" b="0"/>
            <wp:wrapNone/>
            <wp:docPr id="1" name="Рисунок 3" descr="13279538415f894bbbc2b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13279538415f894bbbc2bec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8D2">
        <w:rPr>
          <w:rFonts w:ascii="Liberation Serif" w:eastAsia="NSimSun" w:hAnsi="Liberation Serif" w:cs="Lucida Sans"/>
          <w:noProof/>
          <w:sz w:val="20"/>
          <w:szCs w:val="20"/>
          <w:lang w:eastAsia="ru-RU"/>
          <w14:ligatures w14:val="none"/>
        </w:rPr>
        <w:drawing>
          <wp:anchor distT="0" distB="0" distL="0" distR="0" simplePos="0" relativeHeight="251660288" behindDoc="0" locked="0" layoutInCell="0" allowOverlap="1" wp14:anchorId="14EE8D39" wp14:editId="1EAC75E9">
            <wp:simplePos x="0" y="0"/>
            <wp:positionH relativeFrom="column">
              <wp:posOffset>4825365</wp:posOffset>
            </wp:positionH>
            <wp:positionV relativeFrom="paragraph">
              <wp:posOffset>-72390</wp:posOffset>
            </wp:positionV>
            <wp:extent cx="1066800" cy="1066800"/>
            <wp:effectExtent l="0" t="0" r="0" b="0"/>
            <wp:wrapNone/>
            <wp:docPr id="2" name="Рисунок 2" descr="D:\Данные пользователя\Desktop\Эмблема ИФи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Данные пользователя\Desktop\Эмблема ИФиС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8D2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  <w14:ligatures w14:val="none"/>
        </w:rPr>
        <w:t xml:space="preserve">ИНИСТЕРСТВО ПРОСВЕЩЕНИЯ </w:t>
      </w:r>
    </w:p>
    <w:p w14:paraId="680E80C6" w14:textId="77777777" w:rsidR="000152B2" w:rsidRPr="00CA78D2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0"/>
          <w:szCs w:val="20"/>
          <w:lang w:eastAsia="zh-CN" w:bidi="hi-IN"/>
          <w14:ligatures w14:val="none"/>
        </w:rPr>
        <w:t>РОССИЙСКОЙ ФЕДЕРАЦИИ</w:t>
      </w:r>
    </w:p>
    <w:p w14:paraId="0F6F13DC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</w:p>
    <w:p w14:paraId="33598FED" w14:textId="77777777" w:rsidR="000152B2" w:rsidRPr="00A45E84" w:rsidRDefault="000152B2" w:rsidP="00015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</w:pPr>
    </w:p>
    <w:p w14:paraId="0DF348FF" w14:textId="77777777" w:rsidR="000152B2" w:rsidRPr="00CA78D2" w:rsidRDefault="000152B2" w:rsidP="00015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 xml:space="preserve">ФЕДЕРАЛЬНОЕ </w:t>
      </w:r>
    </w:p>
    <w:p w14:paraId="49442691" w14:textId="77777777" w:rsidR="000152B2" w:rsidRPr="00CA78D2" w:rsidRDefault="000152B2" w:rsidP="00015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>ГОСУДАРСТВЕННОЕ БЮДЖЕТНОЕ</w:t>
      </w:r>
    </w:p>
    <w:p w14:paraId="251CE176" w14:textId="77777777" w:rsidR="00CA78D2" w:rsidRDefault="000152B2" w:rsidP="00015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 xml:space="preserve"> ОБРАЗОВАТЕЛЬНОЕ УЧРЕЖДЕНИЕ ВЫСШЕГО ОБРАЗОВАНИЯ </w:t>
      </w:r>
    </w:p>
    <w:p w14:paraId="568870E6" w14:textId="0DB99F31" w:rsidR="000152B2" w:rsidRPr="00CA78D2" w:rsidRDefault="000152B2" w:rsidP="000152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>«ЛУГАНСКИЙ ГОСУДАРСТВЕННЫЙ ПЕДАГОГИЧЕСКИЙ УНИВЕРСИТЕТ»</w:t>
      </w:r>
    </w:p>
    <w:p w14:paraId="4B601ACB" w14:textId="77777777" w:rsidR="000152B2" w:rsidRPr="00CA78D2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>(ФГБОУ ВО «ЛГПУ»)</w:t>
      </w:r>
    </w:p>
    <w:p w14:paraId="40F0C586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6FD66F1B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>ИНСТИТУТ ФИЛОЛОГИИ И СОЦИАЛЬНЫХ КОММУНИКАЦИЙ</w:t>
      </w:r>
    </w:p>
    <w:p w14:paraId="10715F50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</w:p>
    <w:p w14:paraId="68624751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Кафедра романо-германской филологии</w:t>
      </w:r>
    </w:p>
    <w:p w14:paraId="1D56E4AA" w14:textId="77777777" w:rsidR="000152B2" w:rsidRPr="00A45E84" w:rsidRDefault="000152B2" w:rsidP="000152B2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298F195D" w14:textId="7CAACE90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  <w:t>Уважаемые студенты!</w:t>
      </w:r>
      <w:r w:rsidR="004D2EA8" w:rsidRPr="004D2EA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71CCC2D3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575B01C7" w14:textId="31108C19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>Приглашаем принять участие в ежегодном</w:t>
      </w:r>
      <w:r w:rsidRPr="00A45E84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>заседании</w:t>
      </w:r>
      <w:proofErr w:type="spellEnd"/>
      <w:r w:rsidRPr="00A45E84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 xml:space="preserve"> </w:t>
      </w:r>
      <w:proofErr w:type="spellStart"/>
      <w:r w:rsidR="004D2EA8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>Университетского</w:t>
      </w:r>
      <w:proofErr w:type="spellEnd"/>
      <w:r w:rsidR="004D2EA8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 xml:space="preserve"> круглого </w:t>
      </w:r>
      <w:r w:rsidRPr="00A45E84">
        <w:rPr>
          <w:rFonts w:ascii="Times New Roman" w:eastAsia="Times New Roman" w:hAnsi="Times New Roman" w:cs="Times New Roman"/>
          <w:sz w:val="28"/>
          <w:szCs w:val="28"/>
          <w:lang w:val="uk-UA" w:eastAsia="zh-CN" w:bidi="hi-IN"/>
          <w14:ligatures w14:val="none"/>
        </w:rPr>
        <w:t>стола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r w:rsidRPr="00A45E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  <w:t>«ФИЛОЛОГИЧЕСКИЕ СТУДИИ: ГЕРМАНСКИЕ И РОМАНСКИЕ ЯЗЫКИ</w:t>
      </w:r>
      <w:r w:rsidRPr="00A45E84">
        <w:rPr>
          <w:rFonts w:ascii="Times New Roman" w:eastAsia="Times New Roman" w:hAnsi="Times New Roman" w:cs="Times New Roman"/>
          <w:b/>
          <w:i/>
          <w:sz w:val="28"/>
          <w:szCs w:val="28"/>
          <w:lang w:eastAsia="zh-CN" w:bidi="hi-IN"/>
          <w14:ligatures w14:val="none"/>
        </w:rPr>
        <w:t>»</w:t>
      </w:r>
      <w:r w:rsidRPr="00A45E84">
        <w:rPr>
          <w:rFonts w:ascii="Times New Roman" w:eastAsia="Times New Roman" w:hAnsi="Times New Roman" w:cs="Times New Roman"/>
          <w:b/>
          <w:i/>
          <w:sz w:val="24"/>
          <w:szCs w:val="24"/>
          <w:lang w:eastAsia="zh-CN" w:bidi="hi-IN"/>
          <w14:ligatures w14:val="none"/>
        </w:rPr>
        <w:t>,</w:t>
      </w:r>
      <w:r w:rsidRPr="00A45E84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  <w14:ligatures w14:val="none"/>
        </w:rPr>
        <w:t xml:space="preserve"> 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которое состоится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zh-CN" w:bidi="hi-IN"/>
          <w14:ligatures w14:val="none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zh-CN" w:bidi="hi-IN"/>
          <w14:ligatures w14:val="none"/>
        </w:rPr>
        <w:t> </w:t>
      </w:r>
      <w:r w:rsidRPr="000152B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zh-CN" w:bidi="hi-IN"/>
          <w14:ligatures w14:val="none"/>
        </w:rPr>
        <w:t>февраля</w:t>
      </w:r>
      <w:r w:rsidRPr="00A45E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 w:bidi="hi-IN"/>
          <w14:ligatures w14:val="none"/>
        </w:rPr>
        <w:t> 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 w:bidi="hi-IN"/>
          <w14:ligatures w14:val="none"/>
        </w:rPr>
        <w:t>6</w:t>
      </w:r>
      <w:r w:rsidRPr="00A45E8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 w:bidi="hi-IN"/>
          <w14:ligatures w14:val="none"/>
        </w:rPr>
        <w:t> г.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</w:p>
    <w:p w14:paraId="59600323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Целью данного мероприятия является подведение итогов работы студенческого научного кружка «Филологические студии» за год, углубление филологических знаний студентов о современных тенденциях в изучении языка, знакомство с мировыми и отечественными достижениями филологической науки, а также приобщение студентов к научной деятельности. </w:t>
      </w:r>
    </w:p>
    <w:p w14:paraId="5365395E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>В работе «Филологических студий» предусматриваются следующие тематические направления:</w:t>
      </w:r>
    </w:p>
    <w:p w14:paraId="6D56BB50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>- актуальные вопросы германской и романской филологии;</w:t>
      </w:r>
    </w:p>
    <w:p w14:paraId="335CE90B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 xml:space="preserve">- исследование литературного процесса;  </w:t>
      </w:r>
    </w:p>
    <w:p w14:paraId="0E6523F0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>- межкультурная коммуникация;</w:t>
      </w:r>
    </w:p>
    <w:p w14:paraId="592078F7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 xml:space="preserve">- проблемы современного переводоведения; </w:t>
      </w:r>
    </w:p>
    <w:p w14:paraId="4DCD8035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>- новейшие технологии преподавания иностранных языков;</w:t>
      </w:r>
    </w:p>
    <w:p w14:paraId="5FBC6158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i/>
          <w:sz w:val="28"/>
          <w:szCs w:val="28"/>
          <w:lang w:eastAsia="zh-CN" w:bidi="hi-IN"/>
          <w14:ligatures w14:val="none"/>
        </w:rPr>
        <w:t xml:space="preserve">- компаративная лингвистика. </w:t>
      </w:r>
    </w:p>
    <w:p w14:paraId="58EF62FB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Для участия в «Филологических студиях» приглашаются студенты направлений подготовки Филология. Зарубежная филология. Немецкий / Французский / Испанский язык и </w:t>
      </w:r>
      <w:r w:rsidRPr="00A45E84">
        <w:rPr>
          <w:rFonts w:ascii="Times New Roman" w:eastAsia="Times New Roman" w:hAnsi="Times New Roman" w:cs="Times New Roman"/>
          <w:bCs/>
          <w:sz w:val="28"/>
          <w:szCs w:val="28"/>
          <w:lang w:eastAsia="zh-CN" w:bidi="hi-IN"/>
          <w14:ligatures w14:val="none"/>
        </w:rPr>
        <w:t>второй иностранный язык (английский).</w:t>
      </w:r>
    </w:p>
    <w:p w14:paraId="72B5143E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zh-CN" w:bidi="hi-IN"/>
          <w14:ligatures w14:val="none"/>
        </w:rPr>
        <w:t>Рабочие языки заседания</w:t>
      </w:r>
      <w:r w:rsidRPr="00A45E84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  <w14:ligatures w14:val="none"/>
        </w:rPr>
        <w:t xml:space="preserve">: </w:t>
      </w:r>
      <w:r w:rsidRPr="00A45E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  <w14:ligatures w14:val="none"/>
        </w:rPr>
        <w:t>русский, немецкий, французский, испанский.</w:t>
      </w:r>
    </w:p>
    <w:p w14:paraId="27D67F4B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ab/>
      </w:r>
      <w:r w:rsidRPr="00A45E84">
        <w:rPr>
          <w:rFonts w:ascii="Times New Roman" w:eastAsia="Times New Roman" w:hAnsi="Times New Roman" w:cs="Times New Roman"/>
          <w:sz w:val="28"/>
          <w:szCs w:val="28"/>
          <w:u w:val="single"/>
          <w:lang w:eastAsia="zh-CN" w:bidi="hi-IN"/>
          <w14:ligatures w14:val="none"/>
        </w:rPr>
        <w:t>Форма участия: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 xml:space="preserve"> очная.</w:t>
      </w:r>
      <w:r w:rsidRPr="00A45E84">
        <w:rPr>
          <w:rFonts w:ascii="Times New Roman" w:eastAsia="Times New Roman" w:hAnsi="Times New Roman" w:cs="Times New Roman"/>
          <w:sz w:val="28"/>
          <w:szCs w:val="28"/>
          <w:lang w:eastAsia="zh-CN" w:bidi="hi-IN"/>
          <w14:ligatures w14:val="none"/>
        </w:rPr>
        <w:tab/>
      </w:r>
    </w:p>
    <w:p w14:paraId="66C9994E" w14:textId="4681D2D0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Calibri" w:eastAsia="Calibri" w:hAnsi="Calibri" w:cs="Times New Roman"/>
          <w:bCs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ab/>
        <w:t xml:space="preserve">Для участия в конференции необходимо прислать на адрес оргкомитета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доклад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 (название файла – фамилия с инициалами и слово «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Доклад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», например: Петров П.П.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Доклад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).</w:t>
      </w:r>
      <w:r w:rsidRPr="00A45E84">
        <w:rPr>
          <w:rFonts w:ascii="Liberation Serif" w:eastAsia="Calibri" w:hAnsi="Liberation Serif" w:cs="Times New Roman"/>
          <w:bCs/>
          <w:sz w:val="28"/>
          <w:szCs w:val="28"/>
          <w:lang w:eastAsia="zh-CN" w:bidi="hi-IN"/>
          <w14:ligatures w14:val="none"/>
        </w:rPr>
        <w:tab/>
      </w:r>
    </w:p>
    <w:p w14:paraId="5F0B355A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4C0AACBD" w14:textId="60022A5B" w:rsidR="000152B2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4E1FD1A1" w14:textId="35B9EEE5" w:rsidR="00CA78D2" w:rsidRDefault="00CA78D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390EA620" w14:textId="77777777" w:rsidR="00CA78D2" w:rsidRPr="00A45E84" w:rsidRDefault="00CA78D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6628E492" w14:textId="77777777" w:rsidR="000152B2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799CC223" w14:textId="77777777" w:rsidR="007A1714" w:rsidRDefault="007A1714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5091AFD7" w14:textId="15FBD811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</w:pPr>
      <w:bookmarkStart w:id="0" w:name="_GoBack"/>
      <w:bookmarkEnd w:id="0"/>
      <w:r w:rsidRPr="00A45E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  <w14:ligatures w14:val="none"/>
        </w:rPr>
        <w:t>ТРЕБОВАНИЯ К ОФОРМЛЕНИЮ ДОКЛАДОВ</w:t>
      </w:r>
    </w:p>
    <w:p w14:paraId="0013BB81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Название статьи печатается через строку прописными буквами (шрифт полужирный).</w:t>
      </w:r>
    </w:p>
    <w:p w14:paraId="100CE2A9" w14:textId="4493054A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Оргкомитет принимает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доклады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объёмом </w:t>
      </w:r>
      <w:r w:rsidRPr="00A45E84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>3 страницы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в электронном виде.  Текст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доклада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: 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ab/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br/>
        <w:t xml:space="preserve">- формат А4, 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Microsoft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Word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(.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doc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) через 1 интервал, 1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4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кегль (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Times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New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Roman</w:t>
      </w:r>
      <w:proofErr w:type="spellEnd"/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);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br/>
        <w:t>- поля: верхнее − 2 см, нижнее − 2 см, правое − 1,5 см,   левое − 3 см, ), отступ абзаца – 1,25, страницы не нумеруются;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ab/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br/>
        <w:t>- при наборе текста различать длину дефиса (-) и тире (−), кавычки «».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ab/>
        <w:t xml:space="preserve">    </w:t>
      </w:r>
    </w:p>
    <w:p w14:paraId="5B9CDF04" w14:textId="4F2602FF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Инициалы и фамилия автора указывается в левом верхнем углу с отступом 1,5 см, шрифт полужирный.</w:t>
      </w:r>
    </w:p>
    <w:p w14:paraId="2C2470C0" w14:textId="78EBA1D1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Название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доклада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печатается через строку прописными буквами (шрифт полужирный). Примеры выделять курсивом.</w:t>
      </w:r>
    </w:p>
    <w:p w14:paraId="0D06367E" w14:textId="24948306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Содержание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доклада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 излагается по плану: постановка проблемы в общем виде и её связь с важными научными или практическими задачами; анализ последних исследований и публикаций по данной теме; изложение основного материала исследования с определённым обоснованием полученных научных результатов; выводы этого исследования и перспективы дальнейших изучений в этом направлении.</w:t>
      </w:r>
    </w:p>
    <w:p w14:paraId="426530DA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Все перечисленные элементы должны быть представлены в тексте, но графически их не нужно выделять.</w:t>
      </w:r>
    </w:p>
    <w:p w14:paraId="3F0FF410" w14:textId="161A3CCB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 xml:space="preserve">Ссылки на цитированные источники приводятся в квадратных скобках после цитаты. Первая цифра – номер источника в списке литературы, который прилагается к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докладу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, вторая – номер страницы, например: [1, с. 21] или [1, с.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 </w:t>
      </w: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t>21; 2, с. 13 – 14].</w:t>
      </w:r>
    </w:p>
    <w:p w14:paraId="6212CD9F" w14:textId="5616CA96" w:rsidR="000152B2" w:rsidRPr="00A45E84" w:rsidRDefault="000152B2" w:rsidP="000152B2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  <w:t xml:space="preserve">Библиография приводится в конце </w:t>
      </w:r>
      <w:r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  <w:t>доклада</w:t>
      </w:r>
      <w:r w:rsidRPr="00A45E84"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  <w:t xml:space="preserve"> после слова «Литература» (без двоеточия) и оформляется в алфавитном порядке согласно общепринятым библиографическим требованиям. Библиографические источники выделяются абзацем; имя автора труда (или первое слово его названия) выделяется жирным шрифтом. Ссылка на правила оформления библиографических источников:</w:t>
      </w:r>
      <w:r w:rsidRPr="00A45E84"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  <w:tab/>
      </w:r>
    </w:p>
    <w:p w14:paraId="0667355E" w14:textId="77777777" w:rsidR="000152B2" w:rsidRPr="00A45E84" w:rsidRDefault="007A1714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Liberation Serif" w:eastAsia="NSimSun" w:hAnsi="Liberation Serif" w:cs="Lucida Sans" w:hint="eastAsia"/>
          <w:sz w:val="28"/>
          <w:szCs w:val="28"/>
          <w:lang w:eastAsia="zh-CN" w:bidi="hi-IN"/>
          <w14:ligatures w14:val="none"/>
        </w:rPr>
      </w:pPr>
      <w:hyperlink r:id="rId6" w:tgtFrame="_blank" w:history="1">
        <w:r w:rsidR="000152B2" w:rsidRPr="00A45E84">
          <w:rPr>
            <w:rFonts w:ascii="Liberation Serif" w:eastAsia="NSimSun" w:hAnsi="Liberation Serif" w:cs="Lucida Sans"/>
            <w:color w:val="0000FF"/>
            <w:sz w:val="28"/>
            <w:szCs w:val="28"/>
            <w:u w:val="single"/>
            <w:shd w:val="clear" w:color="auto" w:fill="FFFFFF"/>
            <w:lang w:eastAsia="zh-CN" w:bidi="hi-IN"/>
            <w14:ligatures w14:val="none"/>
          </w:rPr>
          <w:t>https://lib.lgpu.org/download/BO.pdf</w:t>
        </w:r>
      </w:hyperlink>
    </w:p>
    <w:p w14:paraId="4076FA24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</w:p>
    <w:p w14:paraId="2F670A40" w14:textId="004DDE1C" w:rsidR="000152B2" w:rsidRPr="00CA78D2" w:rsidRDefault="000152B2" w:rsidP="000152B2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  <w:tab/>
      </w:r>
    </w:p>
    <w:p w14:paraId="0518841F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  <w:t>В приложении Вы найдете примеры оформления материалов.</w:t>
      </w:r>
      <w:r w:rsidRPr="00A45E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  <w:t xml:space="preserve"> </w:t>
      </w:r>
    </w:p>
    <w:p w14:paraId="659F1BF5" w14:textId="77777777" w:rsidR="000152B2" w:rsidRDefault="000152B2" w:rsidP="00CA78D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</w:pPr>
    </w:p>
    <w:p w14:paraId="4E82D173" w14:textId="270E2B4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Доклады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 принимаются до 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15 января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6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 года по электронному адресу: </w:t>
      </w:r>
      <w:hyperlink r:id="rId7">
        <w:r w:rsidRPr="00A45E84">
          <w:rPr>
            <w:rFonts w:ascii="Times New Roman" w:eastAsia="NSimSun" w:hAnsi="Times New Roman" w:cs="Times New Roman"/>
            <w:color w:val="000080"/>
            <w:sz w:val="28"/>
            <w:szCs w:val="28"/>
            <w:u w:val="single"/>
            <w:lang w:eastAsia="zh-CN" w:bidi="hi-IN"/>
            <w14:ligatures w14:val="none"/>
          </w:rPr>
          <w:t>kaf_rgf@bk.ru</w:t>
        </w:r>
      </w:hyperlink>
      <w:r w:rsidRPr="00A45E84">
        <w:rPr>
          <w:rFonts w:ascii="Times New Roman" w:eastAsia="NSimSun" w:hAnsi="Times New Roman" w:cs="Times New Roman"/>
          <w:sz w:val="28"/>
          <w:szCs w:val="28"/>
          <w:lang w:eastAsia="zh-CN" w:bidi="hi-IN"/>
          <w14:ligatures w14:val="none"/>
        </w:rPr>
        <w:t>. А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 xml:space="preserve">дрес оргкомитета: </w:t>
      </w:r>
    </w:p>
    <w:p w14:paraId="0BA9F788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г. Луганск, ул. Оборонная, 2, 1 корпус, 4 этаж, ауд. 1-404 (кафедра романо-германской филологии). Контактный телефон: +7959</w:t>
      </w:r>
      <w:bookmarkStart w:id="1" w:name="_GoBack1"/>
      <w:bookmarkEnd w:id="1"/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1543358 Хадаева Ал</w:t>
      </w:r>
      <w:r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е</w:t>
      </w:r>
      <w:r w:rsidRPr="00A45E84">
        <w:rPr>
          <w:rFonts w:ascii="Times New Roman" w:eastAsia="Calibri" w:hAnsi="Times New Roman" w:cs="Times New Roman"/>
          <w:bCs/>
          <w:sz w:val="28"/>
          <w:szCs w:val="28"/>
          <w:lang w:eastAsia="zh-CN" w:bidi="hi-IN"/>
          <w14:ligatures w14:val="none"/>
        </w:rPr>
        <w:t>на Юрьевна.</w:t>
      </w:r>
    </w:p>
    <w:p w14:paraId="0DA492D2" w14:textId="77777777" w:rsidR="000152B2" w:rsidRPr="00A45E84" w:rsidRDefault="000152B2" w:rsidP="00CA78D2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  <w14:ligatures w14:val="none"/>
        </w:rPr>
      </w:pPr>
    </w:p>
    <w:p w14:paraId="7DA12DBE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  <w14:ligatures w14:val="none"/>
        </w:rPr>
      </w:pPr>
    </w:p>
    <w:p w14:paraId="57E7358A" w14:textId="59286CCD" w:rsidR="000152B2" w:rsidRPr="00A45E84" w:rsidRDefault="000152B2" w:rsidP="00CA78D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t>Надеемся на плодотворное сотрудничество!</w:t>
      </w:r>
      <w:r w:rsidRPr="00A45E84"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  <w:br w:type="page"/>
      </w:r>
    </w:p>
    <w:p w14:paraId="5BFDC29A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  <w:lastRenderedPageBreak/>
        <w:t>Приложение</w:t>
      </w:r>
    </w:p>
    <w:p w14:paraId="311F751F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 w:bidi="hi-IN"/>
          <w14:ligatures w14:val="none"/>
        </w:rPr>
      </w:pPr>
    </w:p>
    <w:p w14:paraId="1EDD04AC" w14:textId="3C98CC05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 w:bidi="hi-IN"/>
          <w14:ligatures w14:val="none"/>
        </w:rPr>
        <w:t xml:space="preserve">Пример оформления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zh-CN" w:bidi="hi-IN"/>
          <w14:ligatures w14:val="none"/>
        </w:rPr>
        <w:t>доклада</w:t>
      </w:r>
    </w:p>
    <w:p w14:paraId="20090F3B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 w:bidi="hi-IN"/>
          <w14:ligatures w14:val="none"/>
        </w:rPr>
      </w:pPr>
    </w:p>
    <w:p w14:paraId="2F2FA87A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</w:p>
    <w:p w14:paraId="525F2B6F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 </w:t>
      </w:r>
      <w:r w:rsidRPr="00A45E84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ab/>
        <w:t>Иванова Т.П.</w:t>
      </w:r>
    </w:p>
    <w:p w14:paraId="2812165F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</w:p>
    <w:p w14:paraId="58F0F435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  <w14:ligatures w14:val="none"/>
        </w:rPr>
        <w:t>ПРОБЛЕМЫ ПЕРЕВОДА ТЕХНИЧЕСКИХ ТЕКСТОВ КОМПЬЮТЕРНОЙ ТЕМАТИКИ</w:t>
      </w:r>
    </w:p>
    <w:p w14:paraId="2ED569D9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  <w14:ligatures w14:val="none"/>
        </w:rPr>
      </w:pPr>
    </w:p>
    <w:p w14:paraId="4C4A8671" w14:textId="0BC001B9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hi-IN"/>
          <w14:ligatures w14:val="none"/>
        </w:rPr>
      </w:pPr>
      <w:proofErr w:type="gramStart"/>
      <w:r w:rsidRPr="00A45E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hi-IN"/>
          <w14:ligatures w14:val="none"/>
        </w:rPr>
        <w:t xml:space="preserve">Текст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hi-IN"/>
          <w14:ligatures w14:val="none"/>
        </w:rPr>
        <w:t>доклада</w:t>
      </w:r>
      <w:proofErr w:type="gramEnd"/>
    </w:p>
    <w:p w14:paraId="62148A5F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</w:p>
    <w:p w14:paraId="490D38E0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</w:p>
    <w:p w14:paraId="1B4BC577" w14:textId="77777777" w:rsidR="000152B2" w:rsidRPr="00A45E84" w:rsidRDefault="000152B2" w:rsidP="000152B2">
      <w:pPr>
        <w:tabs>
          <w:tab w:val="left" w:pos="425"/>
        </w:tabs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br/>
      </w:r>
      <w:r w:rsidRPr="00A45E84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 w:bidi="hi-IN"/>
          <w14:ligatures w14:val="none"/>
        </w:rPr>
        <w:t>Пример оформления библиографии:</w:t>
      </w:r>
    </w:p>
    <w:p w14:paraId="44E322C6" w14:textId="77777777" w:rsidR="000152B2" w:rsidRPr="00A45E84" w:rsidRDefault="000152B2" w:rsidP="000152B2">
      <w:pPr>
        <w:tabs>
          <w:tab w:val="left" w:pos="425"/>
        </w:tabs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 w:bidi="hi-IN"/>
          <w14:ligatures w14:val="none"/>
        </w:rPr>
      </w:pPr>
    </w:p>
    <w:p w14:paraId="58B9D6C7" w14:textId="77777777" w:rsidR="000152B2" w:rsidRPr="00A45E84" w:rsidRDefault="000152B2" w:rsidP="000152B2">
      <w:pPr>
        <w:tabs>
          <w:tab w:val="left" w:pos="425"/>
        </w:tabs>
        <w:suppressAutoHyphens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Литература</w:t>
      </w:r>
    </w:p>
    <w:p w14:paraId="6C7169C1" w14:textId="77777777" w:rsidR="000152B2" w:rsidRPr="00A45E84" w:rsidRDefault="000152B2" w:rsidP="000152B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1. Вебер, М.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Избранные произведения / М. Вебер. – </w:t>
      </w:r>
      <w:proofErr w:type="gramStart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Москва :</w:t>
      </w:r>
      <w:proofErr w:type="gramEnd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Прогресс, 1990. – 808 с.</w:t>
      </w:r>
    </w:p>
    <w:p w14:paraId="55F30CAB" w14:textId="77777777" w:rsidR="000152B2" w:rsidRDefault="000152B2" w:rsidP="000152B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2. Маковский, М. М.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Сравнительный словарь мифологической символики в индоевропейских </w:t>
      </w:r>
      <w:proofErr w:type="gramStart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языках :</w:t>
      </w:r>
      <w:proofErr w:type="gramEnd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Образы мира и миры образов / М. М. Маковский. – </w:t>
      </w:r>
      <w:proofErr w:type="gramStart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Москва :</w:t>
      </w:r>
      <w:proofErr w:type="gramEnd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ВЛАДОС, 1996. – 416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val="en-GB" w:eastAsia="ru-RU"/>
          <w14:ligatures w14:val="none"/>
        </w:rPr>
        <w:t> 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с. </w:t>
      </w:r>
    </w:p>
    <w:p w14:paraId="6839EA30" w14:textId="77777777" w:rsidR="000152B2" w:rsidRPr="00A45E84" w:rsidRDefault="000152B2" w:rsidP="000152B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3. Иванова, С. В.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Политический медиа-дискурс в фокусе </w:t>
      </w:r>
      <w:proofErr w:type="spellStart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лингвокультурологии</w:t>
      </w:r>
      <w:proofErr w:type="spellEnd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 / С. В. Иванова // Политическая лингвистика. – Екатеринбург, 2008. – С. 29–33.</w:t>
      </w:r>
    </w:p>
    <w:p w14:paraId="10DA2D20" w14:textId="77777777" w:rsidR="000152B2" w:rsidRPr="00A45E84" w:rsidRDefault="000152B2" w:rsidP="000152B2">
      <w:pPr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</w:pPr>
      <w:r w:rsidRPr="00A45E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  <w14:ligatures w14:val="none"/>
        </w:rPr>
        <w:t>4. Ильинова, Е. Ю.</w:t>
      </w:r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К проблеме мониторинга масс-медийного пространства региона / Е. Ю. Ильинова // Актуальные проблемы коммуникации и </w:t>
      </w:r>
      <w:proofErr w:type="gramStart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>культуры :</w:t>
      </w:r>
      <w:proofErr w:type="gramEnd"/>
      <w:r w:rsidRPr="00A45E84">
        <w:rPr>
          <w:rFonts w:ascii="Times New Roman" w:eastAsia="Times New Roman" w:hAnsi="Times New Roman" w:cs="Times New Roman"/>
          <w:bCs/>
          <w:sz w:val="24"/>
          <w:szCs w:val="24"/>
          <w:lang w:eastAsia="ru-RU"/>
          <w14:ligatures w14:val="none"/>
        </w:rPr>
        <w:t xml:space="preserve"> международный сборник науч. тр. – Пятигорск, 2010. – С. 553–561. </w:t>
      </w:r>
    </w:p>
    <w:p w14:paraId="1D01D781" w14:textId="77777777" w:rsidR="000152B2" w:rsidRPr="00A45E84" w:rsidRDefault="000152B2" w:rsidP="000152B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 w:bidi="hi-IN"/>
          <w14:ligatures w14:val="none"/>
        </w:rPr>
      </w:pPr>
    </w:p>
    <w:p w14:paraId="2572418D" w14:textId="77777777" w:rsidR="000152B2" w:rsidRPr="00A45E84" w:rsidRDefault="000152B2" w:rsidP="000152B2">
      <w:pPr>
        <w:suppressAutoHyphens/>
        <w:spacing w:after="0" w:line="240" w:lineRule="auto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Liberation Serif" w:eastAsia="NSimSun" w:hAnsi="Liberation Serif" w:cs="Lucida Sans"/>
          <w:sz w:val="24"/>
          <w:szCs w:val="24"/>
          <w:lang w:eastAsia="zh-CN" w:bidi="hi-IN"/>
          <w14:ligatures w14:val="none"/>
        </w:rPr>
        <w:br w:type="page"/>
      </w:r>
    </w:p>
    <w:p w14:paraId="2B498628" w14:textId="77777777" w:rsidR="000152B2" w:rsidRPr="00A45E84" w:rsidRDefault="000152B2" w:rsidP="000152B2">
      <w:pPr>
        <w:suppressAutoHyphens/>
        <w:spacing w:after="0" w:line="240" w:lineRule="auto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lastRenderedPageBreak/>
        <w:t xml:space="preserve">Один автор: </w:t>
      </w:r>
    </w:p>
    <w:p w14:paraId="3EAC6E65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Сычев, М. С. История казачества. История Астраханского казачьего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войска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учебное пособие / М. С. Сычев.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Астрахань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Волга, 2009. – 231 с. </w:t>
      </w:r>
    </w:p>
    <w:p w14:paraId="7813E591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Гайдаенко, Т. А. Маркетинговое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управление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принципы управленческих решений и российская практика / Т. А. Гайдаенко. – 3-е изд.,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перераб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и доп.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Москва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Эксмо : МИРБИС, 2008. – 508, [1]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с.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ил., табл.</w:t>
      </w:r>
    </w:p>
    <w:p w14:paraId="2E5AD374" w14:textId="77777777" w:rsidR="000152B2" w:rsidRPr="00A45E84" w:rsidRDefault="000152B2" w:rsidP="000152B2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6D6ED2A5" w14:textId="77777777" w:rsidR="000152B2" w:rsidRPr="00A45E84" w:rsidRDefault="000152B2" w:rsidP="000152B2">
      <w:pPr>
        <w:suppressAutoHyphens/>
        <w:spacing w:after="0" w:line="240" w:lineRule="auto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>Два автора:</w:t>
      </w:r>
    </w:p>
    <w:p w14:paraId="4F93E50C" w14:textId="77777777" w:rsidR="000152B2" w:rsidRPr="00A45E84" w:rsidRDefault="000152B2" w:rsidP="000152B2">
      <w:pPr>
        <w:tabs>
          <w:tab w:val="left" w:pos="700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Рыженков, В. А. Медицинская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конфликтология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учебное пособие /В. А. Рыженков, Я. А. Чернева.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Белгород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Белгородский государственный университет, 2011. – 143 с. </w:t>
      </w:r>
    </w:p>
    <w:p w14:paraId="77C6E6C8" w14:textId="77777777" w:rsidR="000152B2" w:rsidRPr="00A45E84" w:rsidRDefault="000152B2" w:rsidP="000152B2">
      <w:pPr>
        <w:tabs>
          <w:tab w:val="left" w:pos="700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Степанов, Е. Н. Педагогу о современных подходах и концепциях воспитания / Е. Н. Степанов, Л. М. Лузина. – 2-е изд.,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перераб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и доп.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Москва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Сфера, 2008. – 220, [1]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с. 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ил., табл. </w:t>
      </w:r>
    </w:p>
    <w:p w14:paraId="2490764D" w14:textId="77777777" w:rsidR="000152B2" w:rsidRPr="00A45E84" w:rsidRDefault="000152B2" w:rsidP="000152B2">
      <w:pPr>
        <w:tabs>
          <w:tab w:val="left" w:pos="700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Соколов, А. Н. Гражданское общество: проблемы формирования и развития (философский и юридический аспекты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)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монография / А. Н. Соколов, К. С.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Сердобинцев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 ; под общей редакцией В. М. Бочарова ; Министерство внутренних дел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Росссийской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Федерации, Калининградский юридический университет.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Калининград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Калинингр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 ЮИ МВД России, 2009. – 218 с. </w:t>
      </w:r>
    </w:p>
    <w:p w14:paraId="55173453" w14:textId="77777777" w:rsidR="000152B2" w:rsidRPr="00A45E84" w:rsidRDefault="000152B2" w:rsidP="000152B2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763F3183" w14:textId="77777777" w:rsidR="000152B2" w:rsidRPr="00A45E84" w:rsidRDefault="000152B2" w:rsidP="000152B2">
      <w:pPr>
        <w:suppressAutoHyphens/>
        <w:spacing w:after="0" w:line="240" w:lineRule="auto"/>
        <w:jc w:val="center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>Три автора:</w:t>
      </w: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</w:t>
      </w:r>
    </w:p>
    <w:p w14:paraId="715B54DD" w14:textId="77777777" w:rsidR="000152B2" w:rsidRPr="00A45E84" w:rsidRDefault="000152B2" w:rsidP="000152B2">
      <w:pPr>
        <w:tabs>
          <w:tab w:val="left" w:pos="710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Борозда, И. В. Лечение сочетанных повреждений таза / И. В. Борозда, Н. И. Воронин, А. В. Бушманов.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Владивосток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Дальнаука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2009. – 195 с. </w:t>
      </w:r>
    </w:p>
    <w:p w14:paraId="57D3A03D" w14:textId="77777777" w:rsidR="000152B2" w:rsidRPr="00A45E84" w:rsidRDefault="000152B2" w:rsidP="000152B2">
      <w:pPr>
        <w:tabs>
          <w:tab w:val="left" w:pos="710"/>
        </w:tabs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Куташов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В. А. Общая и медицинская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конфликтология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практ. руководство / В. А. 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Куташов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В. А. Кунин, А. С. Самсонов ; Воронежская государственная медицинская академия им. И. Н. Бурденко Министерства здравоохранения Российской Федерации. 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Воронеж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Изд-во ВГМА, 2015. – 239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с.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ил., табл. </w:t>
      </w:r>
    </w:p>
    <w:p w14:paraId="6CB72B09" w14:textId="77777777" w:rsidR="000152B2" w:rsidRPr="00A45E84" w:rsidRDefault="000152B2" w:rsidP="000152B2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49FAE12B" w14:textId="77777777" w:rsidR="000152B2" w:rsidRPr="00A45E84" w:rsidRDefault="000152B2" w:rsidP="000152B2">
      <w:pPr>
        <w:suppressAutoHyphens/>
        <w:spacing w:after="0" w:line="240" w:lineRule="auto"/>
        <w:jc w:val="center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>Библиографическое описание под заглавием</w:t>
      </w:r>
    </w:p>
    <w:p w14:paraId="389D13DA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>Четыре автора:</w:t>
      </w: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</w:t>
      </w:r>
    </w:p>
    <w:p w14:paraId="7D0F54E1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Маркетинговые исследования в строительстве : учебное пособие для студентов специальности «Менеджмент организации» – 080507 специализации «Управление бизнесом в строительстве» / О. В.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Михненков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И. З.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Коготкова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Е. В. Генкин, Г. Я. Сороко ; Федеральное агентство по образованию, Государственное образовательное учреждение высшего профессионального образования «Государственный университет управления», Институт бизнеса в строительстве и управлении проектом.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Москва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Государственный университет управления, 2005. – 59 с. </w:t>
      </w:r>
    </w:p>
    <w:p w14:paraId="50382EE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Пять авторов: </w:t>
      </w:r>
    </w:p>
    <w:p w14:paraId="166C34CE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Философия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опыт самоопределения : учебное пособие / М. Е. Перфильева, Г. А. Алексеева, С. М. Меньшикова [и др.]. – Санкт-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Петербург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Питер, 1996. – 194 с.</w:t>
      </w:r>
    </w:p>
    <w:p w14:paraId="503270FE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3A2595E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Описание книги под заглавием: </w:t>
      </w:r>
    </w:p>
    <w:p w14:paraId="4EF52373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Управление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бизнесом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сборник статей / Федеральное агентство по образованию, Нижегородский государственный университет им. Н. И. Лобачевского ; [редколлегия: Н. А. 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Шерегов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(отв. ред.) и др.]. – Нижний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Новгород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Издательство Нижегородского государственного университета, 2009. – 243 с. </w:t>
      </w:r>
    </w:p>
    <w:p w14:paraId="2D5DCCC5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Культурология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учебное пособие для студентов вузов / под редакцией А. И. Марковой. – 3-е изд.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Москва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ЮНИТИ-ДАНА, 2000. – 315 с. </w:t>
      </w:r>
    </w:p>
    <w:p w14:paraId="02855AD1" w14:textId="77777777" w:rsidR="000152B2" w:rsidRPr="00A45E84" w:rsidRDefault="000152B2" w:rsidP="000152B2">
      <w:pPr>
        <w:suppressAutoHyphens/>
        <w:spacing w:after="0" w:line="240" w:lineRule="auto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50F9AEB6" w14:textId="77777777" w:rsidR="000152B2" w:rsidRPr="00A45E84" w:rsidRDefault="000152B2" w:rsidP="000152B2">
      <w:pPr>
        <w:suppressAutoHyphens/>
        <w:spacing w:after="0" w:line="240" w:lineRule="auto"/>
        <w:ind w:firstLine="737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Библиографическое описание на отдельный том </w:t>
      </w:r>
    </w:p>
    <w:p w14:paraId="15B04B19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Лермонтов, М. Ю. Собрание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сочинений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 4 т. / Михаил Юрьевич Лермонтов ; [коммент. И. Андроникова].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Москва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Терра-Книжный клуб, 2009. – Т.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4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Проза. Письма. – 2009. – 511 [1], [6]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цв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ил. </w:t>
      </w:r>
    </w:p>
    <w:p w14:paraId="273DB36F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05196964" w14:textId="77777777" w:rsidR="000152B2" w:rsidRPr="00A45E84" w:rsidRDefault="000152B2" w:rsidP="000152B2">
      <w:pPr>
        <w:suppressAutoHyphens/>
        <w:spacing w:after="0" w:line="240" w:lineRule="auto"/>
        <w:ind w:firstLine="737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Статьи </w:t>
      </w:r>
    </w:p>
    <w:p w14:paraId="3AECE06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Из журнала </w:t>
      </w:r>
    </w:p>
    <w:p w14:paraId="2C6A407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Берестова, Т. Ф. Поисковые инструменты библиотеки / Т. Ф. Берестова // Библиография. – 2006. – № 6 (347). – С. 18–30. </w:t>
      </w:r>
    </w:p>
    <w:p w14:paraId="0337D5A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Абасов, З. А. Жизненный цикл педагогических инноваций / З. А. Абасов // Инновации в образовании. – 2007. – № 8. – С. 13–20. </w:t>
      </w:r>
    </w:p>
    <w:p w14:paraId="100CE30E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Болотов, В. А. Компетентностная модель: от идеи к образовательной программе / В. А. Болотов, В. В. Сериков // Педагогика. – 2003. – № 10. – С. 8–14. </w:t>
      </w:r>
    </w:p>
    <w:p w14:paraId="596F5313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Из газеты </w:t>
      </w:r>
    </w:p>
    <w:p w14:paraId="1ED2D938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Хохрякова, С. Просто жить: итоги кинофестиваля «Сталкер» / С. Хохрякова // Культура. – 2010. – 23 дек. – С. 8. </w:t>
      </w:r>
    </w:p>
    <w:p w14:paraId="19E4009A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i/>
          <w:i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i/>
          <w:iCs/>
          <w:sz w:val="24"/>
          <w:szCs w:val="24"/>
          <w:lang w:eastAsia="zh-CN" w:bidi="hi-IN"/>
          <w14:ligatures w14:val="none"/>
        </w:rPr>
        <w:t xml:space="preserve">Указываются страницы, на которых помещена составная часть (кроме газет объемом восемь и менее страниц). </w:t>
      </w:r>
    </w:p>
    <w:p w14:paraId="5AF7E3D1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i/>
          <w:i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i/>
          <w:iCs/>
          <w:sz w:val="24"/>
          <w:szCs w:val="24"/>
          <w:lang w:eastAsia="zh-CN" w:bidi="hi-IN"/>
          <w14:ligatures w14:val="none"/>
        </w:rPr>
        <w:t xml:space="preserve">Пример: </w:t>
      </w:r>
    </w:p>
    <w:p w14:paraId="72EBBAE4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Кригер, И. Бумага терпит / И. Кригер // Новая газета. – 2009. – 1 июля. </w:t>
      </w:r>
    </w:p>
    <w:p w14:paraId="586DA13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00CF3D90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Из продолжающихся изданий </w:t>
      </w:r>
    </w:p>
    <w:p w14:paraId="29796AB9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Байденко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В. И. Компетенции в профессиональном образовании (к освоению компетентностного подхода) / В. И.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Байденко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// Высшее образование в России. – 2004. – № 11. – С. 3–13. </w:t>
      </w:r>
    </w:p>
    <w:p w14:paraId="31FFF188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Артеменко, О. Н. Креативная образовательная среда как перспективное развитие педагогической прогностики / О. А. Артеменко // Вестник педагогических инноваций. – 2011. – № 1 (25). – С. 7–17. </w:t>
      </w:r>
    </w:p>
    <w:p w14:paraId="42E1C7D5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Абдалина, Л. В. Инновационная компетенция педагога: условия формирования в процессе внутришкольного повышения квалификации / Л. В. Абдалина, О. С. Фролова // Известия Волгоградского государственного педагогического университета. – 2017. – № 4 (117). – С. 47–50. </w:t>
      </w:r>
    </w:p>
    <w:p w14:paraId="6ABC1B44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Булатова, Т. А. Социальная тревожность в контексте психологических защит / А. Т. Булатова, Е. И. Черных // Вестник Томского государственного педагогического университета. – 2010. –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Вып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2 (92). – С. 107–113. </w:t>
      </w:r>
    </w:p>
    <w:p w14:paraId="4D6F02FA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Бичева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И. Б. Развитие педагогического творчества будущего педагога / И. Б.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Бичева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С. В. Десятова, И. А. Царева // Профессиональное образование в России и за рубежом. – 2017. – № 1 (25). – С. 73–77. </w:t>
      </w:r>
    </w:p>
    <w:p w14:paraId="36D213A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Байгильдина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З. Ф. Творческий потенциал личности / З. Ф.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Байгильдина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// Вестник Башкирского университета. – 2008. – Т. 13, № 3. – С. 693–696. </w:t>
      </w:r>
    </w:p>
    <w:p w14:paraId="3448B78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Бондарь, М. А. Творческая активность школьников в детской общественной организации / М. А. Бондарь // Научные ведомости Белгородского государственного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университетата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Серия: Гуманитарные науки. – 2016. – № 21 (242),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вып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31. – С. 168–172. </w:t>
      </w:r>
    </w:p>
    <w:p w14:paraId="64B65371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41AC113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Отдельные произведения из многотомного издания, отдельные главы и разделы из документов </w:t>
      </w:r>
    </w:p>
    <w:p w14:paraId="011DF5F4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Лотман, Ю. М. Отзвуки концепции «Москва – третий Рим» в идеологии Петра I / Ю. М. Лотман, Б. А. Успенский // Избранные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статьи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 3 т. / Ю. М. Лотман. – Таллин, 1992. – Т. 2. – С. 9–21. </w:t>
      </w:r>
    </w:p>
    <w:p w14:paraId="75714C3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Субетто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А. И.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Ноосферное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или Неклассическое человековедение: поиск оснований / А. И.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Субетто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// </w:t>
      </w:r>
      <w:proofErr w:type="spellStart"/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Ноосферизм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сочинения : в 13 т. : к 70-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летию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автора / А. И.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Субетто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; под ред. Л. А. Зеленова. – Санкт-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Петербург ;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Кострома, 2006. – Т. 4, кн. 2. – С. 563–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998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ил.,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портр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</w:t>
      </w:r>
    </w:p>
    <w:p w14:paraId="1686754A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Локк Дж. Опыт о веротерпимости / Дж. Локк // Собрание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сочинений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 3 т. – Москва, 1985. – Т. 3. – С. 66–90.</w:t>
      </w:r>
    </w:p>
    <w:p w14:paraId="3F4E4EA8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Зимняя, И. А. Ретроспективный психологический анализ / И. А. Зимняя // Педагогическая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психология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[учебник для вузов] / И. А. Зимняя. – Изд. 2-е, доп.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испр</w:t>
      </w:r>
      <w:proofErr w:type="spellEnd"/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.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lastRenderedPageBreak/>
        <w:t>перераб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– Москва, 2003. – Гл.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4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Психологический анализ урока (занятия) как единство проективно-рефлексивных умений, § 3 : Схема психологического анализа урока. – С. 296–297. </w:t>
      </w:r>
    </w:p>
    <w:p w14:paraId="3A2C546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Гоббс, Т. О естественном законе относительно договоров / Томас Гоббс // Избранные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произведения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 2 т. – Москва, 1965. – Т. 1, разд.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1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Свобода, гл. 2. – С. 309–322. </w:t>
      </w:r>
    </w:p>
    <w:p w14:paraId="51AED74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3B865D52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Из энциклопедии, словаря </w:t>
      </w:r>
    </w:p>
    <w:p w14:paraId="2CB6DD0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Древний Египет // Большая историческая энциклопедия / научный редактор С. В. Новиков. – Москва, 2004. – С. 360–362. Интуиция // Словарь психолога-практика / С. Ю. Головин. – Минск, 2003. – С. 260–261. </w:t>
      </w:r>
    </w:p>
    <w:p w14:paraId="7E4AC90E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16102B0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Из сборника </w:t>
      </w:r>
    </w:p>
    <w:p w14:paraId="054F78A6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Двиянинова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Г. С.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Комплимент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коммуникативный статус или стратегия в дискурсе / Г. С.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Двиянинова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// Социальная власть языка : сборник научных трудов / Воронежский межрегиональный институт общественных наук, Воронежский государственный университет. – Воронеж, 2001. – С. 101–106.</w:t>
      </w:r>
    </w:p>
    <w:p w14:paraId="54D42842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Артамонова, Е. И. Мировые тенденции в подготовке педагогических кадров / Е. И. Артамонова // Психологические практики в российском образовании: инновационный ракурс, Армавир, 23 ноября. – 23 декабря 2017 г. : материалы Международной юбилейной интернет-конференции : 100-летию со дня рождения В. А.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Крутецкого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/ [редколлегия: И. В. Дубровина, С. В.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Недбаева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О. П. Синельникова ; ответственный редактор С. В.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Недбаева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]. – Армавир, 2018. – С. 235–245. </w:t>
      </w:r>
    </w:p>
    <w:p w14:paraId="6A194F6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Богуш, В. А. Цифровая трансформация высшего образования / В. А. Богуш // Цифровая трансформация образования : тезисы докладов 1-й научно-практической конференции, Минск, 30 мая 2018 г. / Министерство образования Республики Беларусь, ГИАЦ Минобразования ; редколлегия.: В. А. Богуш [и др.]. – Минск, 2018. – С. 450–453. </w:t>
      </w:r>
    </w:p>
    <w:p w14:paraId="6808240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Брындин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Е. Г. Креативное инновационное высшее образование /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Брындин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Е. Г. // Россия: тенденции и перспективы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развития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ежегодник /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Росссийская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акададемия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наук, Институт научной информации по общественным наукам [и др.] ; [отв. ред. В. И. Герасимов]. – Москва, 2018. – С. 797–802. </w:t>
      </w:r>
    </w:p>
    <w:p w14:paraId="1B5B9CFB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Стеценко, И. А. Компетентностный подход как инновационный процесс в системе образования / Стеценко Ирина Александровна,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Занкова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Екатерина Юрьевна // Педагогические и психологические науки: актуальные вопросы : XXI Международная заочная научно-практическая конференция (31 октября 2012 г.) : в 2 ч. / Сибирская ассоциация консультантов. – Новосибирск, 2012. – Ч. 1. – С. 79–86. </w:t>
      </w:r>
    </w:p>
    <w:p w14:paraId="24A1FAA3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Тарасова, О. И. Каноны и парадигмы образования / Тарасова Ольга Игоревна // Образование в современном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мире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сборник научных статей / Саратовский государственный университет им. Н. Г. Чернышевского, Институт дополнительного профессионального образования ; [под редакцией Ю. Г. Голуба]. – Саратов, 2019. –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Вып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14. – С. 177–184. </w:t>
      </w:r>
    </w:p>
    <w:p w14:paraId="7519148E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5E368784" w14:textId="77777777" w:rsidR="000152B2" w:rsidRPr="00A45E84" w:rsidRDefault="000152B2" w:rsidP="000152B2">
      <w:pPr>
        <w:suppressAutoHyphens/>
        <w:spacing w:after="0" w:line="240" w:lineRule="auto"/>
        <w:ind w:firstLine="737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Диссертация и автореферат диссертации </w:t>
      </w:r>
    </w:p>
    <w:p w14:paraId="6CF9BD93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Диссертации </w:t>
      </w:r>
    </w:p>
    <w:p w14:paraId="43EA9C73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Бекешева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, И. С. Формирование креативной компетентности будущих бакалавров-учителей в процессе обучения математике на основе специального комплекса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заданий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спец. 13.00.02 «Теория и методика обучения и воспитания (математика)» :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дис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на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соиск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учен. степ. канд. пед. наук /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Бекешева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Ирина Сергеевна ;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Хакаский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государственный университет. им. Н. Ф. Катанова. – Абакан, 2017. – 250 с. </w:t>
      </w:r>
    </w:p>
    <w:p w14:paraId="1A80BEE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Моисеева, Н. Н. Формирование психологической готовности будущего учителя к субъект-субъектному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взаимодействию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спец. 19.00.07 «Пед. психология» :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дис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на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соиск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учен. степ. канд. психол. наук / Моисеева Наталия Николаевна ; Башкирский государственный педагогический университет им. М. Акмуллы. – Уфа, 2007. – 218 с. </w:t>
      </w:r>
    </w:p>
    <w:p w14:paraId="582920BA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Авторефераты </w:t>
      </w:r>
    </w:p>
    <w:p w14:paraId="3CD953DD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lastRenderedPageBreak/>
        <w:t xml:space="preserve">Воробьев, В. В. Государственная служба: проблемы становления и развития : спец. 22.00.05 «Полит. социология» :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автореф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дис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на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соиск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. учен. степ. д-ра полит. наук / Воробьев Владимир Владимирович ; Институт социально-политических исследований РАН. – Москва, 1999. – 47 с.</w:t>
      </w:r>
    </w:p>
    <w:p w14:paraId="78732C62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Балахонов, А. В.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Фундаментализация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высшего медицинского образования на основе системного естественнонаучного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знания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спец. 13.00.08 «Теория и методика проф. образования» :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автореф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дис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на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соиск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учен. степ. д-ра пед. наук / Балахонов Алексей Викторович ; Ленинградский государственный университет им. А. С. Пушкина. – Санкт-Петербург, 2007. – 51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с.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ил. </w:t>
      </w:r>
    </w:p>
    <w:p w14:paraId="757AA967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Liberation Serif" w:eastAsia="NSimSun" w:hAnsi="Liberation Serif" w:cs="Lucida Sans" w:hint="eastAsia"/>
          <w:sz w:val="24"/>
          <w:szCs w:val="24"/>
          <w:lang w:eastAsia="zh-CN" w:bidi="hi-IN"/>
          <w14:ligatures w14:val="none"/>
        </w:rPr>
      </w:pPr>
    </w:p>
    <w:p w14:paraId="7DC1D3B8" w14:textId="77777777" w:rsidR="000152B2" w:rsidRPr="00A45E84" w:rsidRDefault="000152B2" w:rsidP="000152B2">
      <w:pPr>
        <w:suppressAutoHyphens/>
        <w:spacing w:after="0" w:line="240" w:lineRule="auto"/>
        <w:ind w:firstLine="737"/>
        <w:jc w:val="center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Описание ресурсов удалённого доступа </w:t>
      </w:r>
    </w:p>
    <w:p w14:paraId="0FE42B10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 xml:space="preserve">Сайты в сети «Интернет» </w:t>
      </w:r>
    </w:p>
    <w:p w14:paraId="3F54C9F9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Правительство Российской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Федерации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официальный сайт. – Москва. – Обновляется в течение суток. – URL: http://government.ru (дата обращения: 19.02.2018).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Текст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электронный. </w:t>
      </w:r>
    </w:p>
    <w:p w14:paraId="32D52209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eLIBRARY.RU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научная электронная библиотека : сайт. – Москва, 2000. – URL: https://elibrary.ru (дата обращения: 09.01.2018). – Режим доступа: для </w:t>
      </w:r>
      <w:proofErr w:type="spell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зарегистрир</w:t>
      </w:r>
      <w:proofErr w:type="spell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. пользователей. – Текст: электронный. </w:t>
      </w:r>
    </w:p>
    <w:p w14:paraId="35877F2C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  <w:t>Составная часть электронном ресурсе сетевого распространения</w:t>
      </w:r>
    </w:p>
    <w:p w14:paraId="2A2694E6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Яницкий, М. С. Ценностная детерминация инновационного поведения молодежи в контексте культурно-средовых различий / М. С. Яницкий.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Текст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электронный // Сибирский психологический журнал. – 2009. – № 34. – С. 26–37. – URL: https://elibrary.ru/item.asp?id=13024552 (дата обращения: 29.05.2018).</w:t>
      </w:r>
    </w:p>
    <w:p w14:paraId="252B1432" w14:textId="77777777" w:rsidR="000152B2" w:rsidRPr="00A45E84" w:rsidRDefault="000152B2" w:rsidP="000152B2">
      <w:pPr>
        <w:suppressAutoHyphens/>
        <w:spacing w:after="0" w:line="240" w:lineRule="auto"/>
        <w:ind w:firstLine="737"/>
        <w:jc w:val="both"/>
        <w:rPr>
          <w:rFonts w:ascii="Times New Roman" w:eastAsia="NSimSun" w:hAnsi="Times New Roman" w:cs="Lucida Sans"/>
          <w:b/>
          <w:bCs/>
          <w:sz w:val="24"/>
          <w:szCs w:val="24"/>
          <w:lang w:eastAsia="zh-CN" w:bidi="hi-IN"/>
          <w14:ligatures w14:val="none"/>
        </w:rPr>
      </w:pPr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Любимова, А. «Эдуард Зеленин. Возвращение на Родину» / Анна Любимова. – </w:t>
      </w:r>
      <w:proofErr w:type="gramStart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>Текст :</w:t>
      </w:r>
      <w:proofErr w:type="gramEnd"/>
      <w:r w:rsidRPr="00A45E84">
        <w:rPr>
          <w:rFonts w:ascii="Times New Roman" w:eastAsia="NSimSun" w:hAnsi="Times New Roman" w:cs="Lucida Sans"/>
          <w:sz w:val="24"/>
          <w:szCs w:val="24"/>
          <w:lang w:eastAsia="zh-CN" w:bidi="hi-IN"/>
          <w14:ligatures w14:val="none"/>
        </w:rPr>
        <w:t xml:space="preserve"> электронный // Кузнецкий рабочий : [сайт газеты]. – 2018. – 17 августа. – URL: http://www.kuzrab.ru/rubriki/kultura/eduard-zeleninvozvrashchenie-na-rodinu/ (дата публикации: 17.08.2018). </w:t>
      </w:r>
    </w:p>
    <w:p w14:paraId="00B29770" w14:textId="77777777" w:rsidR="000152B2" w:rsidRPr="00A45E84" w:rsidRDefault="000152B2" w:rsidP="000152B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  <w14:ligatures w14:val="none"/>
        </w:rPr>
      </w:pPr>
    </w:p>
    <w:p w14:paraId="5E684BEC" w14:textId="77777777" w:rsidR="000152B2" w:rsidRDefault="000152B2" w:rsidP="000152B2"/>
    <w:p w14:paraId="3D68ADB2" w14:textId="77777777" w:rsidR="004B0654" w:rsidRDefault="004B0654"/>
    <w:sectPr w:rsidR="004B0654" w:rsidSect="000152B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B2"/>
    <w:rsid w:val="000152B2"/>
    <w:rsid w:val="00313EFF"/>
    <w:rsid w:val="004B0654"/>
    <w:rsid w:val="004D2EA8"/>
    <w:rsid w:val="007A1714"/>
    <w:rsid w:val="0081742D"/>
    <w:rsid w:val="00BF5BC1"/>
    <w:rsid w:val="00CA78D2"/>
    <w:rsid w:val="00F25FD4"/>
    <w:rsid w:val="00F6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877F"/>
  <w15:chartTrackingRefBased/>
  <w15:docId w15:val="{F246CC0C-E5B4-4999-9D30-7BB0BFF5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2B2"/>
  </w:style>
  <w:style w:type="paragraph" w:styleId="1">
    <w:name w:val="heading 1"/>
    <w:basedOn w:val="a"/>
    <w:next w:val="a"/>
    <w:link w:val="10"/>
    <w:uiPriority w:val="9"/>
    <w:qFormat/>
    <w:rsid w:val="00015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2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2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52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52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52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52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52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52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52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5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5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52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52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52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52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f_rgf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lib.lgpu.org%2Fdownload%2FBO.pdf&amp;cc_key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2354</Words>
  <Characters>13419</Characters>
  <Application>Microsoft Office Word</Application>
  <DocSecurity>0</DocSecurity>
  <Lines>111</Lines>
  <Paragraphs>31</Paragraphs>
  <ScaleCrop>false</ScaleCrop>
  <Company/>
  <LinksUpToDate>false</LinksUpToDate>
  <CharactersWithSpaces>15742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Хадаева Алёна</dc:creator>
  <cp:keywords/>
  <dc:description/>
  <cp:lastModifiedBy>Пользователь</cp:lastModifiedBy>
  <cp:revision>7</cp:revision>
  <dcterms:created xsi:type="dcterms:W3CDTF">2025-12-09T15:05:00Z</dcterms:created>
  <dcterms:modified xsi:type="dcterms:W3CDTF">2026-01-19T12:00:00Z</dcterms:modified>
</cp:coreProperties>
</file>